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F" w:rsidRPr="00276682" w:rsidRDefault="001523AB" w:rsidP="008F522A">
      <w:pPr>
        <w:pBdr>
          <w:bottom w:val="single" w:sz="4" w:space="1" w:color="auto"/>
        </w:pBdr>
        <w:rPr>
          <w:b/>
          <w:sz w:val="28"/>
        </w:rPr>
      </w:pPr>
      <w:r w:rsidRPr="00276682">
        <w:rPr>
          <w:b/>
          <w:sz w:val="28"/>
        </w:rPr>
        <w:t>Lesplan</w:t>
      </w:r>
      <w:r w:rsidR="0004533E" w:rsidRPr="00276682">
        <w:rPr>
          <w:b/>
          <w:sz w:val="28"/>
        </w:rPr>
        <w:t xml:space="preserve"> </w:t>
      </w:r>
      <w:r w:rsidR="005B24C5">
        <w:rPr>
          <w:b/>
          <w:sz w:val="28"/>
        </w:rPr>
        <w:t xml:space="preserve">Workshop </w:t>
      </w:r>
      <w:r w:rsidR="00D15B3B" w:rsidRPr="00276682">
        <w:rPr>
          <w:b/>
          <w:sz w:val="28"/>
        </w:rPr>
        <w:t>beoordelen</w:t>
      </w:r>
      <w:r w:rsidR="00FC035A">
        <w:rPr>
          <w:b/>
          <w:sz w:val="28"/>
        </w:rPr>
        <w:t xml:space="preserve"> op competenties en coachen op gedrag</w:t>
      </w:r>
    </w:p>
    <w:p w:rsidR="0004533E" w:rsidRDefault="0004533E"/>
    <w:p w:rsidR="008F522A" w:rsidRDefault="008F522A" w:rsidP="0004533E"/>
    <w:p w:rsidR="0004533E" w:rsidRDefault="0004533E" w:rsidP="0004533E">
      <w:r w:rsidRPr="008F522A">
        <w:rPr>
          <w:b/>
        </w:rPr>
        <w:t>Tijdsduur</w:t>
      </w:r>
      <w:r w:rsidR="00FC035A">
        <w:t xml:space="preserve"> </w:t>
      </w:r>
      <w:r w:rsidR="00FC035A">
        <w:tab/>
      </w:r>
      <w:r w:rsidR="00FC035A">
        <w:tab/>
        <w:t xml:space="preserve">2 </w:t>
      </w:r>
      <w:r w:rsidR="006A4596">
        <w:t>uur</w:t>
      </w:r>
    </w:p>
    <w:p w:rsidR="0004533E" w:rsidRDefault="0004533E" w:rsidP="0004533E"/>
    <w:p w:rsidR="00CF0CCD" w:rsidRDefault="00CF0CCD" w:rsidP="00CF0CCD">
      <w:r>
        <w:rPr>
          <w:b/>
        </w:rPr>
        <w:t>Doelgroep</w:t>
      </w:r>
      <w:r>
        <w:rPr>
          <w:b/>
        </w:rPr>
        <w:tab/>
      </w:r>
      <w:r>
        <w:rPr>
          <w:b/>
        </w:rPr>
        <w:tab/>
      </w:r>
      <w:r w:rsidR="006A4596">
        <w:t>Medisch specialisten, in vakgroepsverband</w:t>
      </w:r>
    </w:p>
    <w:p w:rsidR="00197387" w:rsidRDefault="00197387" w:rsidP="00CF0CCD"/>
    <w:p w:rsidR="00197387" w:rsidRPr="006A4596" w:rsidRDefault="00197387" w:rsidP="00CF0CCD">
      <w:r>
        <w:t>Trainer</w:t>
      </w:r>
      <w:r>
        <w:tab/>
      </w:r>
      <w:r>
        <w:tab/>
      </w:r>
      <w:r>
        <w:tab/>
        <w:t>Chantal van Wijngaarden / Jaro Wolf, trainingsacteur</w:t>
      </w:r>
    </w:p>
    <w:p w:rsidR="001523AB" w:rsidRDefault="001523AB"/>
    <w:p w:rsidR="00BB5A30" w:rsidRPr="00BB5A30" w:rsidRDefault="00BB5A30">
      <w:r>
        <w:rPr>
          <w:b/>
        </w:rPr>
        <w:t>Accreditatie</w:t>
      </w:r>
      <w:r>
        <w:rPr>
          <w:b/>
        </w:rPr>
        <w:tab/>
      </w:r>
      <w:r>
        <w:rPr>
          <w:b/>
        </w:rPr>
        <w:tab/>
      </w:r>
      <w:r w:rsidR="00E83DBE">
        <w:rPr>
          <w:b/>
        </w:rPr>
        <w:t>2</w:t>
      </w:r>
      <w:r w:rsidR="00FC035A">
        <w:rPr>
          <w:b/>
        </w:rPr>
        <w:t xml:space="preserve"> </w:t>
      </w:r>
      <w:r>
        <w:t xml:space="preserve"> punten ABAN</w:t>
      </w:r>
    </w:p>
    <w:p w:rsidR="00BB5A30" w:rsidRDefault="00BB5A30">
      <w:pPr>
        <w:rPr>
          <w:b/>
        </w:rPr>
      </w:pPr>
    </w:p>
    <w:p w:rsidR="00557B0A" w:rsidRDefault="006475B7">
      <w:r>
        <w:rPr>
          <w:b/>
        </w:rPr>
        <w:t>Locatie</w:t>
      </w:r>
      <w:r w:rsidR="00CF0CCD">
        <w:rPr>
          <w:b/>
        </w:rPr>
        <w:t>/ruimte</w:t>
      </w:r>
      <w:r>
        <w:rPr>
          <w:b/>
        </w:rPr>
        <w:tab/>
      </w:r>
      <w:r>
        <w:rPr>
          <w:b/>
        </w:rPr>
        <w:tab/>
      </w:r>
      <w:r w:rsidR="006A4596">
        <w:t>1 verg</w:t>
      </w:r>
      <w:r w:rsidR="00557B0A">
        <w:t xml:space="preserve">aderzaal met </w:t>
      </w:r>
      <w:r w:rsidR="007B510E">
        <w:t>scherm</w:t>
      </w:r>
    </w:p>
    <w:p w:rsidR="00557B0A" w:rsidRDefault="00557B0A" w:rsidP="00557B0A">
      <w:pPr>
        <w:ind w:left="1416" w:firstLine="708"/>
      </w:pPr>
      <w:r>
        <w:t>O</w:t>
      </w:r>
      <w:r w:rsidR="006A4596">
        <w:t>pstelling U-vorm</w:t>
      </w:r>
      <w:r>
        <w:t xml:space="preserve">, </w:t>
      </w:r>
      <w:r w:rsidR="00197387">
        <w:t>zonder tafel</w:t>
      </w:r>
    </w:p>
    <w:p w:rsidR="0004533E" w:rsidRDefault="0004533E"/>
    <w:p w:rsidR="00892963" w:rsidRDefault="00892963"/>
    <w:p w:rsidR="0004533E" w:rsidRPr="008F522A" w:rsidRDefault="0004533E">
      <w:pPr>
        <w:rPr>
          <w:b/>
        </w:rPr>
      </w:pPr>
      <w:r w:rsidRPr="008F522A">
        <w:rPr>
          <w:b/>
        </w:rPr>
        <w:t>Leerdoelen</w:t>
      </w:r>
    </w:p>
    <w:p w:rsidR="0004533E" w:rsidRDefault="006A4596">
      <w:r>
        <w:t xml:space="preserve">Na afloop van de </w:t>
      </w:r>
      <w:r w:rsidR="005B24C5">
        <w:t>workshop</w:t>
      </w:r>
      <w:r w:rsidR="0004533E">
        <w:t xml:space="preserve">… </w:t>
      </w:r>
    </w:p>
    <w:p w:rsidR="008F522A" w:rsidRDefault="006A4596" w:rsidP="00CF0CCD">
      <w:pPr>
        <w:pStyle w:val="Lijstalinea"/>
        <w:numPr>
          <w:ilvl w:val="0"/>
          <w:numId w:val="12"/>
        </w:numPr>
      </w:pPr>
      <w:r>
        <w:t xml:space="preserve">Heeft de deelnemer inzicht in welke factoren bijdragen aan </w:t>
      </w:r>
      <w:r w:rsidR="001904E9">
        <w:t xml:space="preserve">beeldvorming over de lerende. </w:t>
      </w:r>
    </w:p>
    <w:p w:rsidR="001904E9" w:rsidRDefault="00FC035A" w:rsidP="00CF0CCD">
      <w:pPr>
        <w:pStyle w:val="Lijstalinea"/>
        <w:numPr>
          <w:ilvl w:val="0"/>
          <w:numId w:val="12"/>
        </w:numPr>
      </w:pPr>
      <w:r>
        <w:t>Kent de deelnemer de STARR methodiek voor het volgen van de competenties</w:t>
      </w:r>
    </w:p>
    <w:p w:rsidR="00CF0CCD" w:rsidRDefault="00FC035A" w:rsidP="00CF0CCD">
      <w:pPr>
        <w:pStyle w:val="Lijstalinea"/>
        <w:numPr>
          <w:ilvl w:val="0"/>
          <w:numId w:val="12"/>
        </w:numPr>
      </w:pPr>
      <w:r>
        <w:t xml:space="preserve">Heeft de deelnemer met eigen casuïstiek geoefend met het coachen op gedrag. </w:t>
      </w:r>
      <w:r w:rsidR="0024663D">
        <w:t xml:space="preserve">Bijvoorbeeld de perfectionistische </w:t>
      </w:r>
      <w:proofErr w:type="spellStart"/>
      <w:r w:rsidR="0024663D">
        <w:t>aios</w:t>
      </w:r>
      <w:proofErr w:type="spellEnd"/>
      <w:r w:rsidR="0024663D">
        <w:t>.</w:t>
      </w:r>
    </w:p>
    <w:p w:rsidR="008F522A" w:rsidRDefault="008F522A" w:rsidP="008F522A"/>
    <w:p w:rsidR="0024663D" w:rsidRDefault="0024663D" w:rsidP="0024663D">
      <w:pPr>
        <w:rPr>
          <w:b/>
        </w:rPr>
      </w:pPr>
      <w:r>
        <w:rPr>
          <w:b/>
        </w:rPr>
        <w:t>Competenties</w:t>
      </w:r>
    </w:p>
    <w:p w:rsidR="0024663D" w:rsidRDefault="0024663D" w:rsidP="0024663D">
      <w:pPr>
        <w:rPr>
          <w:i/>
          <w:sz w:val="18"/>
          <w:szCs w:val="18"/>
        </w:rPr>
      </w:pPr>
      <w:r w:rsidRPr="00B70749">
        <w:rPr>
          <w:i/>
          <w:sz w:val="18"/>
          <w:szCs w:val="18"/>
        </w:rPr>
        <w:t xml:space="preserve">Minimaal 1 en maximaal 3 competenties aanvinken + aangeven aantal procent per competentie. </w:t>
      </w:r>
    </w:p>
    <w:p w:rsidR="0024663D" w:rsidRPr="00B70749" w:rsidRDefault="0024663D" w:rsidP="0024663D">
      <w:pPr>
        <w:rPr>
          <w:b/>
          <w:sz w:val="18"/>
          <w:szCs w:val="18"/>
        </w:rPr>
      </w:pPr>
      <w:r w:rsidRPr="00B70749">
        <w:rPr>
          <w:i/>
          <w:sz w:val="18"/>
          <w:szCs w:val="18"/>
        </w:rPr>
        <w:t>Het totaal moet uitkomen op 100%  (gebruik: 20, 40, 60, 80 of 100%).</w:t>
      </w:r>
      <w:r w:rsidRPr="00B70749">
        <w:rPr>
          <w:b/>
          <w:sz w:val="18"/>
          <w:szCs w:val="18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30"/>
        <w:gridCol w:w="602"/>
        <w:gridCol w:w="294"/>
      </w:tblGrid>
      <w:tr w:rsidR="0024663D" w:rsidTr="000E3730">
        <w:sdt>
          <w:sdtPr>
            <w:rPr>
              <w:b/>
            </w:rPr>
            <w:id w:val="189531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Medisch handelen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24663D" w:rsidP="000E3730">
            <w:pPr>
              <w:ind w:right="-108"/>
              <w:jc w:val="right"/>
            </w:pP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ind w:left="34" w:hanging="34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sdt>
          <w:sdtPr>
            <w:rPr>
              <w:b/>
            </w:rPr>
            <w:id w:val="34584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Communicatie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DE2BFC" w:rsidP="000E3730">
            <w:pPr>
              <w:ind w:right="-108"/>
              <w:jc w:val="right"/>
            </w:pPr>
            <w:r>
              <w:t>6</w:t>
            </w:r>
            <w:r w:rsidR="0024663D">
              <w:t>0</w:t>
            </w: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sdt>
          <w:sdtPr>
            <w:rPr>
              <w:b/>
            </w:rPr>
            <w:id w:val="-758750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Samenwerking</w:t>
            </w:r>
            <w:r>
              <w:tab/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24663D" w:rsidP="000E3730">
            <w:pPr>
              <w:ind w:right="-108"/>
              <w:jc w:val="right"/>
            </w:pPr>
            <w:r>
              <w:t>20</w:t>
            </w: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sdt>
          <w:sdtPr>
            <w:rPr>
              <w:b/>
            </w:rPr>
            <w:id w:val="-8114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Organisatie en financiering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24663D" w:rsidP="000E3730">
            <w:pPr>
              <w:ind w:right="-108"/>
              <w:jc w:val="right"/>
            </w:pP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sdt>
          <w:sdtPr>
            <w:rPr>
              <w:b/>
            </w:rPr>
            <w:id w:val="-84701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Maatschappelijk handelen en preventie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24663D" w:rsidP="000E3730">
            <w:pPr>
              <w:ind w:right="-108"/>
              <w:jc w:val="right"/>
            </w:pP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sdt>
          <w:sdtPr>
            <w:rPr>
              <w:b/>
            </w:rPr>
            <w:id w:val="-2087350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3830" w:type="dxa"/>
          </w:tcPr>
          <w:p w:rsidR="0024663D" w:rsidRDefault="0024663D" w:rsidP="000E3730">
            <w:pPr>
              <w:rPr>
                <w:b/>
              </w:rPr>
            </w:pPr>
            <w:r>
              <w:t>Kennis en wetenschap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DE2BFC" w:rsidP="000E3730">
            <w:pPr>
              <w:ind w:right="-108"/>
              <w:jc w:val="right"/>
            </w:pPr>
            <w:r>
              <w:t>2</w:t>
            </w:r>
            <w:r w:rsidR="0024663D">
              <w:t>0</w:t>
            </w: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663D" w:rsidTr="000E3730">
        <w:trPr>
          <w:trHeight w:val="42"/>
        </w:trPr>
        <w:sdt>
          <w:sdtPr>
            <w:rPr>
              <w:b/>
            </w:rPr>
            <w:id w:val="78955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24663D" w:rsidRDefault="0024663D" w:rsidP="000E373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830" w:type="dxa"/>
          </w:tcPr>
          <w:p w:rsidR="0024663D" w:rsidRPr="00B70749" w:rsidRDefault="0024663D" w:rsidP="000E3730">
            <w:r>
              <w:t>Professionaliteit en kwaliteit</w:t>
            </w:r>
            <w:r>
              <w:tab/>
            </w:r>
            <w:r>
              <w:tab/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24663D" w:rsidRPr="00B70749" w:rsidRDefault="0024663D" w:rsidP="000E3730">
            <w:pPr>
              <w:ind w:right="-108"/>
              <w:jc w:val="right"/>
            </w:pPr>
          </w:p>
        </w:tc>
        <w:tc>
          <w:tcPr>
            <w:tcW w:w="294" w:type="dxa"/>
            <w:tcBorders>
              <w:left w:val="single" w:sz="4" w:space="0" w:color="FFFFFF" w:themeColor="background1"/>
            </w:tcBorders>
            <w:vAlign w:val="center"/>
          </w:tcPr>
          <w:p w:rsidR="0024663D" w:rsidRDefault="0024663D" w:rsidP="000E3730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24663D" w:rsidRDefault="0024663D" w:rsidP="0024663D">
      <w:pPr>
        <w:rPr>
          <w:b/>
        </w:rPr>
      </w:pPr>
    </w:p>
    <w:p w:rsidR="008F522A" w:rsidRDefault="008F522A" w:rsidP="008F522A"/>
    <w:p w:rsidR="008F522A" w:rsidRDefault="008F522A" w:rsidP="008F522A">
      <w:pPr>
        <w:rPr>
          <w:b/>
        </w:rPr>
      </w:pPr>
      <w:r>
        <w:rPr>
          <w:b/>
        </w:rPr>
        <w:t>Voorbereiding voor de deelnemer</w:t>
      </w:r>
    </w:p>
    <w:p w:rsidR="008F522A" w:rsidRDefault="0024663D" w:rsidP="00CF0CCD">
      <w:r>
        <w:t xml:space="preserve">  Naslagwerk coachen voor opleider is aanbevolen literatuur.</w:t>
      </w:r>
    </w:p>
    <w:p w:rsidR="00DE2BFC" w:rsidRDefault="00DE2BFC" w:rsidP="00F36D8C">
      <w:pPr>
        <w:rPr>
          <w:color w:val="FF0000"/>
        </w:rPr>
      </w:pPr>
    </w:p>
    <w:p w:rsidR="00F36D8C" w:rsidRDefault="00691A72" w:rsidP="00F36D8C">
      <w:pPr>
        <w:rPr>
          <w:color w:val="FF0000"/>
        </w:rPr>
      </w:pPr>
      <w:r>
        <w:rPr>
          <w:color w:val="FF0000"/>
        </w:rPr>
        <w:t>Bronnen:</w:t>
      </w:r>
    </w:p>
    <w:p w:rsidR="00691A72" w:rsidRDefault="00DE2BFC" w:rsidP="00F36D8C">
      <w:pPr>
        <w:rPr>
          <w:color w:val="FF0000"/>
        </w:rPr>
      </w:pPr>
      <w:hyperlink r:id="rId8" w:history="1">
        <w:r w:rsidR="00691A72" w:rsidRPr="0077721D">
          <w:rPr>
            <w:rStyle w:val="Hyperlink"/>
          </w:rPr>
          <w:t>https://www.medischevervolgopleidingen.nl/sites/default/files/fl_str_a6-starr-kaartje.pdf</w:t>
        </w:r>
      </w:hyperlink>
    </w:p>
    <w:p w:rsidR="00691A72" w:rsidRDefault="00DE2BFC" w:rsidP="00F36D8C">
      <w:pPr>
        <w:rPr>
          <w:color w:val="FF0000"/>
        </w:rPr>
      </w:pPr>
      <w:hyperlink r:id="rId9" w:history="1">
        <w:r w:rsidR="00691A72" w:rsidRPr="0077721D">
          <w:rPr>
            <w:rStyle w:val="Hyperlink"/>
          </w:rPr>
          <w:t>https://www.medischcontact.nl/nieuws/boeken-en-films/media-en-cultuur/het-coachboek-voor-opleiders.htm</w:t>
        </w:r>
      </w:hyperlink>
      <w:r w:rsidR="00691A72">
        <w:rPr>
          <w:color w:val="FF0000"/>
        </w:rPr>
        <w:t xml:space="preserve"> </w:t>
      </w:r>
    </w:p>
    <w:p w:rsidR="00691A72" w:rsidRDefault="00691A72" w:rsidP="00F36D8C">
      <w:pPr>
        <w:rPr>
          <w:color w:val="FF0000"/>
        </w:rPr>
      </w:pPr>
    </w:p>
    <w:p w:rsidR="008F522A" w:rsidRPr="008F522A" w:rsidRDefault="008F522A" w:rsidP="008F522A">
      <w:pPr>
        <w:rPr>
          <w:color w:val="FF0000"/>
        </w:rPr>
      </w:pPr>
    </w:p>
    <w:p w:rsidR="008F522A" w:rsidRPr="008F522A" w:rsidRDefault="008F522A" w:rsidP="008F522A">
      <w:pPr>
        <w:rPr>
          <w:b/>
        </w:rPr>
        <w:sectPr w:rsidR="008F522A" w:rsidRPr="008F522A" w:rsidSect="00DE2B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7" w:bottom="1417" w:left="1417" w:header="708" w:footer="708" w:gutter="0"/>
          <w:cols w:space="708"/>
          <w:titlePg/>
          <w:docGrid w:linePitch="272"/>
        </w:sectPr>
      </w:pPr>
    </w:p>
    <w:p w:rsidR="008F522A" w:rsidRPr="00276682" w:rsidRDefault="008F522A" w:rsidP="008F522A">
      <w:pPr>
        <w:rPr>
          <w:b/>
          <w:sz w:val="24"/>
          <w:szCs w:val="22"/>
        </w:rPr>
      </w:pPr>
      <w:r w:rsidRPr="00276682">
        <w:rPr>
          <w:b/>
          <w:sz w:val="24"/>
          <w:szCs w:val="22"/>
        </w:rPr>
        <w:lastRenderedPageBreak/>
        <w:t>Draaiboek</w:t>
      </w:r>
      <w:r w:rsidR="00014EC1">
        <w:rPr>
          <w:b/>
          <w:sz w:val="24"/>
          <w:szCs w:val="22"/>
        </w:rPr>
        <w:t xml:space="preserve"> STARR en coachen op gedrag</w:t>
      </w:r>
    </w:p>
    <w:p w:rsidR="008F522A" w:rsidRPr="008F522A" w:rsidRDefault="008F522A" w:rsidP="008F522A">
      <w:pPr>
        <w:rPr>
          <w:szCs w:val="22"/>
        </w:rPr>
      </w:pP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"/>
        <w:gridCol w:w="1439"/>
        <w:gridCol w:w="4051"/>
        <w:gridCol w:w="1461"/>
        <w:gridCol w:w="1539"/>
      </w:tblGrid>
      <w:tr w:rsidR="008F522A" w:rsidRPr="008F522A" w:rsidTr="00D93736">
        <w:tc>
          <w:tcPr>
            <w:tcW w:w="484" w:type="pct"/>
            <w:shd w:val="clear" w:color="auto" w:fill="808080" w:themeFill="background1" w:themeFillShade="80"/>
          </w:tcPr>
          <w:p w:rsidR="008F522A" w:rsidRPr="008F522A" w:rsidRDefault="008F522A" w:rsidP="006C76FD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Tijd</w:t>
            </w:r>
          </w:p>
        </w:tc>
        <w:tc>
          <w:tcPr>
            <w:tcW w:w="948" w:type="pct"/>
            <w:shd w:val="clear" w:color="auto" w:fill="808080" w:themeFill="background1" w:themeFillShade="80"/>
          </w:tcPr>
          <w:p w:rsidR="008F522A" w:rsidRPr="008F522A" w:rsidRDefault="008F522A" w:rsidP="006C76FD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Inhoud</w:t>
            </w:r>
          </w:p>
        </w:tc>
        <w:tc>
          <w:tcPr>
            <w:tcW w:w="2355" w:type="pct"/>
            <w:shd w:val="clear" w:color="auto" w:fill="808080" w:themeFill="background1" w:themeFillShade="80"/>
          </w:tcPr>
          <w:p w:rsidR="008F522A" w:rsidRPr="008F522A" w:rsidRDefault="008F522A" w:rsidP="006C76FD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Werkvorm</w:t>
            </w:r>
          </w:p>
        </w:tc>
        <w:tc>
          <w:tcPr>
            <w:tcW w:w="475" w:type="pct"/>
            <w:shd w:val="clear" w:color="auto" w:fill="808080" w:themeFill="background1" w:themeFillShade="80"/>
          </w:tcPr>
          <w:p w:rsidR="008F522A" w:rsidRPr="008F522A" w:rsidRDefault="008F522A" w:rsidP="006C76FD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Wie</w:t>
            </w:r>
          </w:p>
        </w:tc>
        <w:tc>
          <w:tcPr>
            <w:tcW w:w="738" w:type="pct"/>
            <w:shd w:val="clear" w:color="auto" w:fill="808080" w:themeFill="background1" w:themeFillShade="80"/>
          </w:tcPr>
          <w:p w:rsidR="008F522A" w:rsidRPr="008F522A" w:rsidRDefault="008F522A" w:rsidP="006C76FD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Hulpmiddelen</w:t>
            </w:r>
          </w:p>
        </w:tc>
      </w:tr>
      <w:tr w:rsidR="008F522A" w:rsidRPr="006A4596" w:rsidTr="00D93736">
        <w:tc>
          <w:tcPr>
            <w:tcW w:w="484" w:type="pct"/>
          </w:tcPr>
          <w:p w:rsidR="008F522A" w:rsidRDefault="00D9215F" w:rsidP="006C76FD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570AA6">
              <w:rPr>
                <w:szCs w:val="22"/>
              </w:rPr>
              <w:t>’</w:t>
            </w:r>
          </w:p>
          <w:p w:rsidR="00570AA6" w:rsidRDefault="00570AA6" w:rsidP="006C76FD">
            <w:pPr>
              <w:rPr>
                <w:szCs w:val="22"/>
              </w:rPr>
            </w:pPr>
          </w:p>
          <w:p w:rsidR="00570AA6" w:rsidRDefault="00570AA6" w:rsidP="006C76FD">
            <w:pPr>
              <w:rPr>
                <w:szCs w:val="22"/>
              </w:rPr>
            </w:pPr>
          </w:p>
          <w:p w:rsidR="005C7068" w:rsidRDefault="005C7068" w:rsidP="006C76FD">
            <w:pPr>
              <w:rPr>
                <w:szCs w:val="22"/>
              </w:rPr>
            </w:pPr>
          </w:p>
          <w:p w:rsidR="005C7068" w:rsidRDefault="005C7068" w:rsidP="006C76FD">
            <w:pPr>
              <w:rPr>
                <w:szCs w:val="22"/>
              </w:rPr>
            </w:pPr>
          </w:p>
          <w:p w:rsidR="005C7068" w:rsidRDefault="005C7068" w:rsidP="006C76FD">
            <w:pPr>
              <w:rPr>
                <w:szCs w:val="22"/>
              </w:rPr>
            </w:pPr>
          </w:p>
          <w:p w:rsidR="005C7068" w:rsidRDefault="005C7068" w:rsidP="006C76FD">
            <w:pPr>
              <w:rPr>
                <w:szCs w:val="22"/>
              </w:rPr>
            </w:pPr>
          </w:p>
          <w:p w:rsidR="00CE69E6" w:rsidRPr="008F522A" w:rsidRDefault="00CE69E6" w:rsidP="006C76FD">
            <w:pPr>
              <w:rPr>
                <w:szCs w:val="22"/>
              </w:rPr>
            </w:pPr>
          </w:p>
        </w:tc>
        <w:tc>
          <w:tcPr>
            <w:tcW w:w="948" w:type="pct"/>
          </w:tcPr>
          <w:p w:rsidR="001C1F6E" w:rsidRPr="008F522A" w:rsidRDefault="00CF0CCD" w:rsidP="00CF0CCD">
            <w:pPr>
              <w:rPr>
                <w:szCs w:val="22"/>
              </w:rPr>
            </w:pPr>
            <w:r>
              <w:rPr>
                <w:szCs w:val="22"/>
              </w:rPr>
              <w:t>Welkom en kennismaking</w:t>
            </w:r>
          </w:p>
        </w:tc>
        <w:tc>
          <w:tcPr>
            <w:tcW w:w="2355" w:type="pct"/>
          </w:tcPr>
          <w:p w:rsidR="008F3825" w:rsidRDefault="00CF0CCD" w:rsidP="008F3825">
            <w:pPr>
              <w:rPr>
                <w:szCs w:val="22"/>
              </w:rPr>
            </w:pPr>
            <w:r>
              <w:rPr>
                <w:szCs w:val="22"/>
              </w:rPr>
              <w:t>Heet iedereen welkom en stel</w:t>
            </w:r>
            <w:r w:rsidR="00D9215F">
              <w:rPr>
                <w:szCs w:val="22"/>
              </w:rPr>
              <w:t xml:space="preserve"> jezelf voor. </w:t>
            </w:r>
          </w:p>
          <w:p w:rsidR="008F3825" w:rsidRDefault="008F3825" w:rsidP="008F3825">
            <w:pPr>
              <w:rPr>
                <w:szCs w:val="22"/>
              </w:rPr>
            </w:pPr>
          </w:p>
          <w:p w:rsidR="008F3825" w:rsidRDefault="008F3825" w:rsidP="008F3825">
            <w:pPr>
              <w:rPr>
                <w:szCs w:val="22"/>
              </w:rPr>
            </w:pPr>
            <w:r>
              <w:rPr>
                <w:szCs w:val="22"/>
              </w:rPr>
              <w:t>Doe een kort k</w:t>
            </w:r>
            <w:r w:rsidR="00D9215F">
              <w:rPr>
                <w:szCs w:val="22"/>
              </w:rPr>
              <w:t>ennismakingsrondje</w:t>
            </w:r>
            <w:r>
              <w:rPr>
                <w:szCs w:val="22"/>
              </w:rPr>
              <w:t>: naam, functie (indien van toepassing), rol bij het opleiden (opleider, stagehouder, supervisor).</w:t>
            </w:r>
          </w:p>
          <w:p w:rsidR="008F3825" w:rsidRDefault="008F3825" w:rsidP="008F3825">
            <w:pPr>
              <w:rPr>
                <w:szCs w:val="22"/>
              </w:rPr>
            </w:pPr>
            <w:r>
              <w:rPr>
                <w:szCs w:val="22"/>
              </w:rPr>
              <w:t>Vraag:</w:t>
            </w:r>
          </w:p>
          <w:p w:rsidR="00477D31" w:rsidRPr="008F3825" w:rsidRDefault="008F3825" w:rsidP="00477D31">
            <w:pPr>
              <w:pStyle w:val="Lijstalinea"/>
              <w:numPr>
                <w:ilvl w:val="0"/>
                <w:numId w:val="16"/>
              </w:numPr>
              <w:rPr>
                <w:szCs w:val="22"/>
              </w:rPr>
            </w:pPr>
            <w:r w:rsidRPr="008F3825">
              <w:rPr>
                <w:szCs w:val="22"/>
              </w:rPr>
              <w:t>Wat verwachten jullie van dez</w:t>
            </w:r>
            <w:r w:rsidR="00FA29E2">
              <w:rPr>
                <w:szCs w:val="22"/>
              </w:rPr>
              <w:t>e workshop?</w:t>
            </w:r>
          </w:p>
          <w:p w:rsidR="00477D31" w:rsidRPr="00477D31" w:rsidRDefault="00477D31" w:rsidP="00477D31">
            <w:pPr>
              <w:rPr>
                <w:szCs w:val="22"/>
              </w:rPr>
            </w:pPr>
          </w:p>
        </w:tc>
        <w:tc>
          <w:tcPr>
            <w:tcW w:w="475" w:type="pct"/>
          </w:tcPr>
          <w:p w:rsidR="006E5B86" w:rsidRPr="008F522A" w:rsidRDefault="00843DFD" w:rsidP="006C76FD">
            <w:p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3B4DC1">
              <w:rPr>
                <w:szCs w:val="22"/>
              </w:rPr>
              <w:t>amen</w:t>
            </w:r>
          </w:p>
        </w:tc>
        <w:tc>
          <w:tcPr>
            <w:tcW w:w="738" w:type="pct"/>
          </w:tcPr>
          <w:p w:rsidR="00477D31" w:rsidRPr="006A4596" w:rsidRDefault="00477D31" w:rsidP="006C76FD">
            <w:pPr>
              <w:rPr>
                <w:szCs w:val="22"/>
                <w:lang w:val="en-US"/>
              </w:rPr>
            </w:pPr>
            <w:r w:rsidRPr="006A4596">
              <w:rPr>
                <w:szCs w:val="22"/>
                <w:lang w:val="en-US"/>
              </w:rPr>
              <w:t>Flip-over</w:t>
            </w:r>
          </w:p>
          <w:p w:rsidR="00477D31" w:rsidRPr="006A4596" w:rsidRDefault="00477D31" w:rsidP="006C76FD">
            <w:pPr>
              <w:rPr>
                <w:szCs w:val="22"/>
                <w:lang w:val="en-US"/>
              </w:rPr>
            </w:pPr>
            <w:proofErr w:type="spellStart"/>
            <w:r w:rsidRPr="006A4596">
              <w:rPr>
                <w:szCs w:val="22"/>
                <w:lang w:val="en-US"/>
              </w:rPr>
              <w:t>Stiften</w:t>
            </w:r>
            <w:proofErr w:type="spellEnd"/>
          </w:p>
        </w:tc>
      </w:tr>
      <w:tr w:rsidR="00D9215F" w:rsidRPr="008F3825" w:rsidTr="00D93736">
        <w:tc>
          <w:tcPr>
            <w:tcW w:w="484" w:type="pct"/>
          </w:tcPr>
          <w:p w:rsidR="00D9215F" w:rsidRDefault="008F3825" w:rsidP="006C76FD">
            <w:pPr>
              <w:rPr>
                <w:szCs w:val="22"/>
              </w:rPr>
            </w:pPr>
            <w:r>
              <w:rPr>
                <w:szCs w:val="22"/>
              </w:rPr>
              <w:t>5’</w:t>
            </w:r>
          </w:p>
        </w:tc>
        <w:tc>
          <w:tcPr>
            <w:tcW w:w="948" w:type="pct"/>
          </w:tcPr>
          <w:p w:rsidR="00D9215F" w:rsidRDefault="00FA29E2" w:rsidP="00CF0CCD">
            <w:pPr>
              <w:rPr>
                <w:szCs w:val="22"/>
              </w:rPr>
            </w:pPr>
            <w:r>
              <w:rPr>
                <w:szCs w:val="22"/>
              </w:rPr>
              <w:t>Uitleg bruikbaarheid STAR(R) bij begeleiding op competenties</w:t>
            </w:r>
          </w:p>
        </w:tc>
        <w:tc>
          <w:tcPr>
            <w:tcW w:w="2355" w:type="pct"/>
          </w:tcPr>
          <w:p w:rsidR="007148A4" w:rsidRDefault="00FA29E2" w:rsidP="00FA29E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Powerpoint</w:t>
            </w:r>
            <w:proofErr w:type="spellEnd"/>
            <w:r>
              <w:rPr>
                <w:szCs w:val="22"/>
              </w:rPr>
              <w:t xml:space="preserve"> uitleg</w:t>
            </w:r>
          </w:p>
        </w:tc>
        <w:tc>
          <w:tcPr>
            <w:tcW w:w="475" w:type="pct"/>
          </w:tcPr>
          <w:p w:rsidR="00D9215F" w:rsidRPr="008F522A" w:rsidRDefault="002F5710" w:rsidP="006C76FD">
            <w:pPr>
              <w:rPr>
                <w:szCs w:val="22"/>
              </w:rPr>
            </w:pPr>
            <w:r>
              <w:rPr>
                <w:szCs w:val="22"/>
              </w:rPr>
              <w:t>Trainer</w:t>
            </w:r>
          </w:p>
        </w:tc>
        <w:tc>
          <w:tcPr>
            <w:tcW w:w="738" w:type="pct"/>
          </w:tcPr>
          <w:p w:rsidR="00D9215F" w:rsidRPr="008F3825" w:rsidRDefault="002C1F0B" w:rsidP="006C76FD">
            <w:pPr>
              <w:rPr>
                <w:szCs w:val="22"/>
              </w:rPr>
            </w:pPr>
            <w:r>
              <w:rPr>
                <w:szCs w:val="22"/>
              </w:rPr>
              <w:t>PPT</w:t>
            </w:r>
          </w:p>
        </w:tc>
      </w:tr>
      <w:tr w:rsidR="00D9215F" w:rsidRPr="008F3825" w:rsidTr="00D93736">
        <w:tc>
          <w:tcPr>
            <w:tcW w:w="484" w:type="pct"/>
          </w:tcPr>
          <w:p w:rsidR="00D9215F" w:rsidRDefault="00FA29E2" w:rsidP="006C76FD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7148A4">
              <w:rPr>
                <w:szCs w:val="22"/>
              </w:rPr>
              <w:t>’</w:t>
            </w:r>
          </w:p>
        </w:tc>
        <w:tc>
          <w:tcPr>
            <w:tcW w:w="948" w:type="pct"/>
          </w:tcPr>
          <w:p w:rsidR="00D9215F" w:rsidRDefault="00FA29E2" w:rsidP="00CF0CCD">
            <w:pPr>
              <w:rPr>
                <w:szCs w:val="22"/>
              </w:rPr>
            </w:pPr>
            <w:r>
              <w:rPr>
                <w:szCs w:val="22"/>
              </w:rPr>
              <w:t>STARR doorlopen</w:t>
            </w:r>
          </w:p>
        </w:tc>
        <w:tc>
          <w:tcPr>
            <w:tcW w:w="2355" w:type="pct"/>
          </w:tcPr>
          <w:p w:rsidR="00163AC0" w:rsidRDefault="00FA29E2" w:rsidP="00163AC0">
            <w:pPr>
              <w:rPr>
                <w:szCs w:val="22"/>
              </w:rPr>
            </w:pPr>
            <w:r>
              <w:rPr>
                <w:szCs w:val="22"/>
              </w:rPr>
              <w:t xml:space="preserve">Acteur vertelt verhaal van de treinconducteur. </w:t>
            </w:r>
            <w:hyperlink r:id="rId16" w:history="1">
              <w:r w:rsidR="00332528" w:rsidRPr="00FB7FD2">
                <w:rPr>
                  <w:rStyle w:val="Hyperlink"/>
                  <w:szCs w:val="22"/>
                </w:rPr>
                <w:t>http://www.werkvormen.info/werkvorm/star-interviewtechniek</w:t>
              </w:r>
            </w:hyperlink>
          </w:p>
          <w:p w:rsidR="00332528" w:rsidRDefault="00332528" w:rsidP="00163AC0">
            <w:pPr>
              <w:rPr>
                <w:szCs w:val="22"/>
              </w:rPr>
            </w:pPr>
          </w:p>
          <w:p w:rsidR="00332528" w:rsidRDefault="00FA29E2" w:rsidP="00163AC0">
            <w:pPr>
              <w:rPr>
                <w:szCs w:val="22"/>
              </w:rPr>
            </w:pPr>
            <w:r>
              <w:rPr>
                <w:szCs w:val="22"/>
              </w:rPr>
              <w:t xml:space="preserve">Deelnemers </w:t>
            </w:r>
            <w:r w:rsidR="00332528">
              <w:rPr>
                <w:szCs w:val="22"/>
              </w:rPr>
              <w:t xml:space="preserve">in groepjes indelen en </w:t>
            </w:r>
            <w:r>
              <w:rPr>
                <w:szCs w:val="22"/>
              </w:rPr>
              <w:t xml:space="preserve">per letter vragen </w:t>
            </w:r>
            <w:r w:rsidR="00332528">
              <w:rPr>
                <w:szCs w:val="22"/>
              </w:rPr>
              <w:t xml:space="preserve">laten </w:t>
            </w:r>
            <w:r>
              <w:rPr>
                <w:szCs w:val="22"/>
              </w:rPr>
              <w:t>bedenken</w:t>
            </w:r>
            <w:r w:rsidR="00332528">
              <w:rPr>
                <w:szCs w:val="22"/>
              </w:rPr>
              <w:t>.</w:t>
            </w:r>
          </w:p>
          <w:p w:rsidR="00FA29E2" w:rsidRPr="00163AC0" w:rsidRDefault="00332528" w:rsidP="00163AC0">
            <w:pPr>
              <w:rPr>
                <w:szCs w:val="22"/>
              </w:rPr>
            </w:pPr>
            <w:r>
              <w:rPr>
                <w:szCs w:val="22"/>
              </w:rPr>
              <w:t>Sturen op geen oordeel! St</w:t>
            </w:r>
            <w:r w:rsidR="0024663D">
              <w:rPr>
                <w:szCs w:val="22"/>
              </w:rPr>
              <w:t>r</w:t>
            </w:r>
            <w:r>
              <w:rPr>
                <w:szCs w:val="22"/>
              </w:rPr>
              <w:t>ak bewaken op relevantie</w:t>
            </w:r>
          </w:p>
        </w:tc>
        <w:tc>
          <w:tcPr>
            <w:tcW w:w="475" w:type="pct"/>
          </w:tcPr>
          <w:p w:rsidR="00D9215F" w:rsidRDefault="00DE2BFC" w:rsidP="006C76FD">
            <w:pPr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32528">
              <w:rPr>
                <w:szCs w:val="22"/>
              </w:rPr>
              <w:t>cteur</w:t>
            </w:r>
            <w:r>
              <w:rPr>
                <w:szCs w:val="22"/>
              </w:rPr>
              <w:t>/t</w:t>
            </w:r>
            <w:r w:rsidR="002F5710">
              <w:rPr>
                <w:szCs w:val="22"/>
              </w:rPr>
              <w:t>rainer</w:t>
            </w:r>
          </w:p>
          <w:p w:rsidR="003B4DC1" w:rsidRDefault="003B4DC1" w:rsidP="006C76FD">
            <w:pPr>
              <w:rPr>
                <w:szCs w:val="22"/>
              </w:rPr>
            </w:pPr>
          </w:p>
          <w:p w:rsidR="00843DFD" w:rsidRDefault="00843DFD" w:rsidP="006C76FD">
            <w:pPr>
              <w:rPr>
                <w:szCs w:val="22"/>
              </w:rPr>
            </w:pPr>
          </w:p>
          <w:p w:rsidR="00843DFD" w:rsidRDefault="00843DFD" w:rsidP="006C76FD">
            <w:pPr>
              <w:rPr>
                <w:szCs w:val="22"/>
              </w:rPr>
            </w:pPr>
          </w:p>
          <w:p w:rsidR="00843DFD" w:rsidRDefault="00843DFD" w:rsidP="006C76FD">
            <w:pPr>
              <w:rPr>
                <w:szCs w:val="22"/>
              </w:rPr>
            </w:pPr>
          </w:p>
          <w:p w:rsidR="003B4DC1" w:rsidRPr="008F522A" w:rsidRDefault="003B4DC1" w:rsidP="006C76FD">
            <w:pPr>
              <w:rPr>
                <w:szCs w:val="22"/>
              </w:rPr>
            </w:pPr>
          </w:p>
        </w:tc>
        <w:tc>
          <w:tcPr>
            <w:tcW w:w="738" w:type="pct"/>
          </w:tcPr>
          <w:p w:rsidR="00D403B2" w:rsidRPr="008F3825" w:rsidRDefault="00D403B2" w:rsidP="00D403B2">
            <w:pPr>
              <w:rPr>
                <w:szCs w:val="22"/>
              </w:rPr>
            </w:pPr>
          </w:p>
          <w:p w:rsidR="00D9215F" w:rsidRPr="008F3825" w:rsidRDefault="00D9215F" w:rsidP="00332528">
            <w:pPr>
              <w:rPr>
                <w:szCs w:val="22"/>
              </w:rPr>
            </w:pPr>
          </w:p>
        </w:tc>
      </w:tr>
      <w:tr w:rsidR="00D9215F" w:rsidRPr="008F3825" w:rsidTr="00D93736">
        <w:tc>
          <w:tcPr>
            <w:tcW w:w="484" w:type="pct"/>
          </w:tcPr>
          <w:p w:rsidR="00D9215F" w:rsidRDefault="00FC035A" w:rsidP="006C76FD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4B0582">
              <w:rPr>
                <w:szCs w:val="22"/>
              </w:rPr>
              <w:t>’</w:t>
            </w:r>
          </w:p>
        </w:tc>
        <w:tc>
          <w:tcPr>
            <w:tcW w:w="948" w:type="pct"/>
          </w:tcPr>
          <w:p w:rsidR="00D9215F" w:rsidRDefault="00FC035A" w:rsidP="00CF0CCD">
            <w:pPr>
              <w:rPr>
                <w:szCs w:val="22"/>
              </w:rPr>
            </w:pPr>
            <w:r>
              <w:rPr>
                <w:szCs w:val="22"/>
              </w:rPr>
              <w:t>Beoordelen van competenties</w:t>
            </w:r>
          </w:p>
        </w:tc>
        <w:tc>
          <w:tcPr>
            <w:tcW w:w="2355" w:type="pct"/>
          </w:tcPr>
          <w:p w:rsidR="00D93736" w:rsidRDefault="00D93736" w:rsidP="00FC035A">
            <w:pPr>
              <w:rPr>
                <w:szCs w:val="22"/>
              </w:rPr>
            </w:pPr>
            <w:r>
              <w:rPr>
                <w:szCs w:val="22"/>
              </w:rPr>
              <w:t>Oefening STAR op maat</w:t>
            </w:r>
          </w:p>
          <w:p w:rsidR="00D93736" w:rsidRPr="00D93736" w:rsidRDefault="00D93736" w:rsidP="00D93736">
            <w:pPr>
              <w:rPr>
                <w:szCs w:val="22"/>
              </w:rPr>
            </w:pPr>
            <w:r w:rsidRPr="00D93736">
              <w:rPr>
                <w:szCs w:val="22"/>
              </w:rPr>
              <w:t>Samen met de deelnemers een STAR maken.</w:t>
            </w:r>
          </w:p>
          <w:p w:rsidR="00D93736" w:rsidRPr="00D93736" w:rsidRDefault="00D93736" w:rsidP="00D93736">
            <w:pPr>
              <w:rPr>
                <w:szCs w:val="22"/>
              </w:rPr>
            </w:pPr>
            <w:r w:rsidRPr="00D93736">
              <w:rPr>
                <w:szCs w:val="22"/>
              </w:rPr>
              <w:t>Hoe</w:t>
            </w:r>
          </w:p>
          <w:p w:rsidR="00014EC1" w:rsidRDefault="00D93736" w:rsidP="00D93736">
            <w:pPr>
              <w:rPr>
                <w:szCs w:val="22"/>
              </w:rPr>
            </w:pPr>
            <w:r>
              <w:rPr>
                <w:szCs w:val="22"/>
              </w:rPr>
              <w:t>Spreek met de deelnem</w:t>
            </w:r>
            <w:r w:rsidRPr="00D93736">
              <w:rPr>
                <w:szCs w:val="22"/>
              </w:rPr>
              <w:t>ers een competentie af, bv 'daadkracht'. Twee deelnemers  (A, B) verlaten de ruimte</w:t>
            </w:r>
            <w:r w:rsidR="00014EC1">
              <w:rPr>
                <w:szCs w:val="22"/>
              </w:rPr>
              <w:t xml:space="preserve"> en maken samen een plan om de acteur </w:t>
            </w:r>
            <w:proofErr w:type="spellStart"/>
            <w:r w:rsidR="00014EC1">
              <w:rPr>
                <w:szCs w:val="22"/>
              </w:rPr>
              <w:t>starks</w:t>
            </w:r>
            <w:proofErr w:type="spellEnd"/>
            <w:r w:rsidR="00014EC1">
              <w:rPr>
                <w:szCs w:val="22"/>
              </w:rPr>
              <w:t xml:space="preserve"> middels de STARR methodiek te bevragen </w:t>
            </w:r>
            <w:r w:rsidRPr="00D93736">
              <w:rPr>
                <w:szCs w:val="22"/>
              </w:rPr>
              <w:t xml:space="preserve">. </w:t>
            </w:r>
          </w:p>
          <w:p w:rsidR="00D93736" w:rsidRPr="00D93736" w:rsidRDefault="00D93736" w:rsidP="00D93736">
            <w:pPr>
              <w:rPr>
                <w:szCs w:val="22"/>
              </w:rPr>
            </w:pPr>
            <w:r w:rsidRPr="00D93736">
              <w:rPr>
                <w:szCs w:val="22"/>
              </w:rPr>
              <w:t xml:space="preserve">Samen met de acteur bevraag je de andere deelnemers om, aan de hand van een competentie, een STAR-voorbeeld uit hun werkpraktijk te halen. B: 'we zoeken een situatie waarin jullie in jullie werk de competentie "daadkracht" moeten laten zien'. In feite voer je dus een STAR-gesprek met hun; als je dat goed doet, leren de deelnemers daar veel van. De STAR die dat oplevert, is het spelmateriaal zijn die de acteur kan spelen. </w:t>
            </w:r>
          </w:p>
          <w:p w:rsidR="00D93736" w:rsidRDefault="00D93736" w:rsidP="00D93736">
            <w:pPr>
              <w:rPr>
                <w:szCs w:val="22"/>
              </w:rPr>
            </w:pPr>
            <w:r w:rsidRPr="00D93736">
              <w:rPr>
                <w:szCs w:val="22"/>
              </w:rPr>
              <w:t>Vervolgens vraag je om beurten A en B binnen die de acteur op zijn STAR bevragen.</w:t>
            </w:r>
          </w:p>
          <w:p w:rsidR="00FC035A" w:rsidRPr="007148A4" w:rsidRDefault="00D93736" w:rsidP="000257D0">
            <w:pPr>
              <w:rPr>
                <w:szCs w:val="22"/>
              </w:rPr>
            </w:pPr>
            <w:r>
              <w:rPr>
                <w:szCs w:val="22"/>
              </w:rPr>
              <w:t xml:space="preserve">Nabespreken op STAR techniek. </w:t>
            </w:r>
            <w:r w:rsidR="00014EC1">
              <w:rPr>
                <w:szCs w:val="22"/>
              </w:rPr>
              <w:t xml:space="preserve">Welke vragen vonden te toehoorders passen welke hebben zij gemist en zouden kunnen worden aangevuld </w:t>
            </w:r>
          </w:p>
        </w:tc>
        <w:tc>
          <w:tcPr>
            <w:tcW w:w="475" w:type="pct"/>
          </w:tcPr>
          <w:p w:rsidR="00D9215F" w:rsidRPr="008F522A" w:rsidRDefault="002F5710" w:rsidP="006C76FD">
            <w:pPr>
              <w:rPr>
                <w:szCs w:val="22"/>
              </w:rPr>
            </w:pPr>
            <w:r>
              <w:rPr>
                <w:szCs w:val="22"/>
              </w:rPr>
              <w:t>Trainer</w:t>
            </w:r>
            <w:r w:rsidR="00FC035A">
              <w:rPr>
                <w:szCs w:val="22"/>
              </w:rPr>
              <w:t>/acteur</w:t>
            </w:r>
          </w:p>
        </w:tc>
        <w:tc>
          <w:tcPr>
            <w:tcW w:w="738" w:type="pct"/>
          </w:tcPr>
          <w:p w:rsidR="00D9215F" w:rsidRPr="008F3825" w:rsidRDefault="00D9215F" w:rsidP="006C76FD">
            <w:pPr>
              <w:rPr>
                <w:szCs w:val="22"/>
              </w:rPr>
            </w:pPr>
          </w:p>
        </w:tc>
      </w:tr>
      <w:tr w:rsidR="00014EC1" w:rsidRPr="008F3825" w:rsidTr="00014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84" w:type="pct"/>
          </w:tcPr>
          <w:p w:rsidR="00014EC1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>60’</w:t>
            </w:r>
          </w:p>
        </w:tc>
        <w:tc>
          <w:tcPr>
            <w:tcW w:w="948" w:type="pct"/>
          </w:tcPr>
          <w:p w:rsidR="00014EC1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>Eigen casuïstiek</w:t>
            </w:r>
          </w:p>
        </w:tc>
        <w:tc>
          <w:tcPr>
            <w:tcW w:w="2355" w:type="pct"/>
          </w:tcPr>
          <w:p w:rsidR="00014EC1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 xml:space="preserve">Oefening met de acteur coachen op gedrag bijvoorbeeld de passieve </w:t>
            </w:r>
            <w:proofErr w:type="spellStart"/>
            <w:r>
              <w:rPr>
                <w:szCs w:val="22"/>
              </w:rPr>
              <w:t>aios</w:t>
            </w:r>
            <w:proofErr w:type="spellEnd"/>
            <w:r>
              <w:rPr>
                <w:szCs w:val="22"/>
              </w:rPr>
              <w:t xml:space="preserve">, de perfectionistische </w:t>
            </w:r>
            <w:proofErr w:type="spellStart"/>
            <w:r>
              <w:rPr>
                <w:szCs w:val="22"/>
              </w:rPr>
              <w:t>aios</w:t>
            </w:r>
            <w:proofErr w:type="spellEnd"/>
            <w:r>
              <w:rPr>
                <w:szCs w:val="22"/>
              </w:rPr>
              <w:t>, Zie bijlage voor voorbeel</w:t>
            </w:r>
            <w:r w:rsidR="00DE2BFC">
              <w:rPr>
                <w:szCs w:val="22"/>
              </w:rPr>
              <w:t>d</w:t>
            </w:r>
            <w:r>
              <w:rPr>
                <w:szCs w:val="22"/>
              </w:rPr>
              <w:t xml:space="preserve"> </w:t>
            </w:r>
            <w:r w:rsidR="00DE2BFC">
              <w:rPr>
                <w:szCs w:val="22"/>
              </w:rPr>
              <w:t>casuïstiek</w:t>
            </w:r>
            <w:bookmarkStart w:id="0" w:name="_GoBack"/>
            <w:bookmarkEnd w:id="0"/>
            <w:r>
              <w:rPr>
                <w:szCs w:val="22"/>
              </w:rPr>
              <w:t xml:space="preserve"> </w:t>
            </w:r>
          </w:p>
          <w:p w:rsidR="00014EC1" w:rsidRPr="007148A4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475" w:type="pct"/>
          </w:tcPr>
          <w:p w:rsidR="00014EC1" w:rsidRPr="008F522A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>Trainer/acteur</w:t>
            </w:r>
          </w:p>
        </w:tc>
        <w:tc>
          <w:tcPr>
            <w:tcW w:w="738" w:type="pct"/>
          </w:tcPr>
          <w:p w:rsidR="00014EC1" w:rsidRPr="008F3825" w:rsidRDefault="00014EC1" w:rsidP="00D13F2D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4F5D06" w:rsidRPr="00276682" w:rsidRDefault="004F5D06" w:rsidP="00DE2BFC">
      <w:pPr>
        <w:rPr>
          <w:b/>
          <w:sz w:val="18"/>
        </w:rPr>
      </w:pPr>
    </w:p>
    <w:sectPr w:rsidR="004F5D06" w:rsidRPr="00276682" w:rsidSect="00DE2BFC">
      <w:pgSz w:w="11906" w:h="16838"/>
      <w:pgMar w:top="993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0B" w:rsidRDefault="002C1F0B" w:rsidP="002C1F0B">
      <w:r>
        <w:separator/>
      </w:r>
    </w:p>
  </w:endnote>
  <w:endnote w:type="continuationSeparator" w:id="0">
    <w:p w:rsidR="002C1F0B" w:rsidRDefault="002C1F0B" w:rsidP="002C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2" w:rsidRDefault="00716C3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588957"/>
      <w:docPartObj>
        <w:docPartGallery w:val="Page Numbers (Bottom of Page)"/>
        <w:docPartUnique/>
      </w:docPartObj>
    </w:sdtPr>
    <w:sdtEndPr/>
    <w:sdtContent>
      <w:p w:rsidR="002C1F0B" w:rsidRDefault="002C1F0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FC">
          <w:rPr>
            <w:noProof/>
          </w:rPr>
          <w:t>2</w:t>
        </w:r>
        <w:r>
          <w:fldChar w:fldCharType="end"/>
        </w:r>
      </w:p>
    </w:sdtContent>
  </w:sdt>
  <w:p w:rsidR="002C1F0B" w:rsidRDefault="002C1F0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746757"/>
      <w:docPartObj>
        <w:docPartGallery w:val="Page Numbers (Bottom of Page)"/>
        <w:docPartUnique/>
      </w:docPartObj>
    </w:sdtPr>
    <w:sdtEndPr/>
    <w:sdtContent>
      <w:p w:rsidR="00276682" w:rsidRDefault="002766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FC">
          <w:rPr>
            <w:noProof/>
          </w:rPr>
          <w:t>1</w:t>
        </w:r>
        <w:r>
          <w:fldChar w:fldCharType="end"/>
        </w:r>
      </w:p>
    </w:sdtContent>
  </w:sdt>
  <w:p w:rsidR="00276682" w:rsidRDefault="00276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0B" w:rsidRDefault="002C1F0B" w:rsidP="002C1F0B">
      <w:r>
        <w:separator/>
      </w:r>
    </w:p>
  </w:footnote>
  <w:footnote w:type="continuationSeparator" w:id="0">
    <w:p w:rsidR="002C1F0B" w:rsidRDefault="002C1F0B" w:rsidP="002C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2" w:rsidRDefault="00716C3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32" w:rsidRDefault="00716C3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82" w:rsidRDefault="00276682" w:rsidP="0027668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F01"/>
    <w:multiLevelType w:val="hybridMultilevel"/>
    <w:tmpl w:val="6E46E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C77"/>
    <w:multiLevelType w:val="hybridMultilevel"/>
    <w:tmpl w:val="4E241B6E"/>
    <w:lvl w:ilvl="0" w:tplc="67F241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5D6F"/>
    <w:multiLevelType w:val="hybridMultilevel"/>
    <w:tmpl w:val="637E444C"/>
    <w:lvl w:ilvl="0" w:tplc="66C04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071E"/>
    <w:multiLevelType w:val="hybridMultilevel"/>
    <w:tmpl w:val="A7A88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3792"/>
    <w:multiLevelType w:val="hybridMultilevel"/>
    <w:tmpl w:val="11BA6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2D8B"/>
    <w:multiLevelType w:val="hybridMultilevel"/>
    <w:tmpl w:val="FB5A75CE"/>
    <w:lvl w:ilvl="0" w:tplc="3B8E3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38E7"/>
    <w:multiLevelType w:val="hybridMultilevel"/>
    <w:tmpl w:val="A3BC0918"/>
    <w:lvl w:ilvl="0" w:tplc="67F241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7580"/>
    <w:multiLevelType w:val="hybridMultilevel"/>
    <w:tmpl w:val="1C60F150"/>
    <w:lvl w:ilvl="0" w:tplc="67F241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0115"/>
    <w:multiLevelType w:val="hybridMultilevel"/>
    <w:tmpl w:val="A0EAA39E"/>
    <w:lvl w:ilvl="0" w:tplc="0D1A0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1473"/>
    <w:multiLevelType w:val="hybridMultilevel"/>
    <w:tmpl w:val="4DC630C2"/>
    <w:lvl w:ilvl="0" w:tplc="5798F20C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FDA0A06"/>
    <w:multiLevelType w:val="hybridMultilevel"/>
    <w:tmpl w:val="6CCA0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5D75"/>
    <w:multiLevelType w:val="hybridMultilevel"/>
    <w:tmpl w:val="4238C8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A4333"/>
    <w:multiLevelType w:val="hybridMultilevel"/>
    <w:tmpl w:val="57748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CC0"/>
    <w:multiLevelType w:val="hybridMultilevel"/>
    <w:tmpl w:val="43A0D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F7082C"/>
    <w:multiLevelType w:val="singleLevel"/>
    <w:tmpl w:val="BDE0D4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77605E"/>
    <w:multiLevelType w:val="hybridMultilevel"/>
    <w:tmpl w:val="70201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4E5B"/>
    <w:multiLevelType w:val="hybridMultilevel"/>
    <w:tmpl w:val="F43065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04E51"/>
    <w:multiLevelType w:val="hybridMultilevel"/>
    <w:tmpl w:val="6826F74C"/>
    <w:lvl w:ilvl="0" w:tplc="66C04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5F0D"/>
    <w:multiLevelType w:val="hybridMultilevel"/>
    <w:tmpl w:val="923A2F3C"/>
    <w:lvl w:ilvl="0" w:tplc="66C04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C7D88"/>
    <w:multiLevelType w:val="hybridMultilevel"/>
    <w:tmpl w:val="1B0CF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96096"/>
    <w:multiLevelType w:val="hybridMultilevel"/>
    <w:tmpl w:val="6CA6A5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97A13"/>
    <w:multiLevelType w:val="hybridMultilevel"/>
    <w:tmpl w:val="86AC076E"/>
    <w:lvl w:ilvl="0" w:tplc="5EE4C5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E587C"/>
    <w:multiLevelType w:val="hybridMultilevel"/>
    <w:tmpl w:val="85208EB8"/>
    <w:lvl w:ilvl="0" w:tplc="4D8689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2505"/>
    <w:multiLevelType w:val="hybridMultilevel"/>
    <w:tmpl w:val="C6B0D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F140F"/>
    <w:multiLevelType w:val="hybridMultilevel"/>
    <w:tmpl w:val="943666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17"/>
  </w:num>
  <w:num w:numId="6">
    <w:abstractNumId w:val="16"/>
  </w:num>
  <w:num w:numId="7">
    <w:abstractNumId w:val="23"/>
  </w:num>
  <w:num w:numId="8">
    <w:abstractNumId w:val="24"/>
  </w:num>
  <w:num w:numId="9">
    <w:abstractNumId w:val="13"/>
  </w:num>
  <w:num w:numId="10">
    <w:abstractNumId w:val="20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14"/>
  </w:num>
  <w:num w:numId="21">
    <w:abstractNumId w:val="19"/>
  </w:num>
  <w:num w:numId="22">
    <w:abstractNumId w:val="15"/>
  </w:num>
  <w:num w:numId="23">
    <w:abstractNumId w:val="1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E"/>
    <w:rsid w:val="00014EC1"/>
    <w:rsid w:val="000257D0"/>
    <w:rsid w:val="000349DB"/>
    <w:rsid w:val="0004533E"/>
    <w:rsid w:val="00064F30"/>
    <w:rsid w:val="00076AB2"/>
    <w:rsid w:val="000A62AA"/>
    <w:rsid w:val="000C464E"/>
    <w:rsid w:val="001523AB"/>
    <w:rsid w:val="00163AC0"/>
    <w:rsid w:val="001774F4"/>
    <w:rsid w:val="0018531C"/>
    <w:rsid w:val="001904E9"/>
    <w:rsid w:val="00197387"/>
    <w:rsid w:val="001B63D5"/>
    <w:rsid w:val="001C1F6E"/>
    <w:rsid w:val="001C4996"/>
    <w:rsid w:val="001F309D"/>
    <w:rsid w:val="00220817"/>
    <w:rsid w:val="00233778"/>
    <w:rsid w:val="0024663D"/>
    <w:rsid w:val="0024692B"/>
    <w:rsid w:val="00261489"/>
    <w:rsid w:val="00276682"/>
    <w:rsid w:val="002C1F0B"/>
    <w:rsid w:val="002F5710"/>
    <w:rsid w:val="00332528"/>
    <w:rsid w:val="00347D71"/>
    <w:rsid w:val="003557A2"/>
    <w:rsid w:val="00361F14"/>
    <w:rsid w:val="003B4DC1"/>
    <w:rsid w:val="003D4F4F"/>
    <w:rsid w:val="004007FC"/>
    <w:rsid w:val="00477D31"/>
    <w:rsid w:val="004866F1"/>
    <w:rsid w:val="004B0582"/>
    <w:rsid w:val="004D0DCB"/>
    <w:rsid w:val="004F5D06"/>
    <w:rsid w:val="00533A6F"/>
    <w:rsid w:val="00543730"/>
    <w:rsid w:val="00557B0A"/>
    <w:rsid w:val="00570AA6"/>
    <w:rsid w:val="005B24C5"/>
    <w:rsid w:val="005C7068"/>
    <w:rsid w:val="005D0BAF"/>
    <w:rsid w:val="005F5481"/>
    <w:rsid w:val="00601A6F"/>
    <w:rsid w:val="00624DDE"/>
    <w:rsid w:val="006475B7"/>
    <w:rsid w:val="00656E4F"/>
    <w:rsid w:val="00671AE8"/>
    <w:rsid w:val="00671C0E"/>
    <w:rsid w:val="00691A72"/>
    <w:rsid w:val="006A4596"/>
    <w:rsid w:val="006A6E38"/>
    <w:rsid w:val="006D67AD"/>
    <w:rsid w:val="006E5B86"/>
    <w:rsid w:val="007148A4"/>
    <w:rsid w:val="0071548E"/>
    <w:rsid w:val="00716C32"/>
    <w:rsid w:val="0075205F"/>
    <w:rsid w:val="00792AD4"/>
    <w:rsid w:val="0079501F"/>
    <w:rsid w:val="00796B25"/>
    <w:rsid w:val="007B510E"/>
    <w:rsid w:val="00843DFD"/>
    <w:rsid w:val="00880CD4"/>
    <w:rsid w:val="00892963"/>
    <w:rsid w:val="00896ECB"/>
    <w:rsid w:val="008A19C1"/>
    <w:rsid w:val="008B11A6"/>
    <w:rsid w:val="008D55E9"/>
    <w:rsid w:val="008E5079"/>
    <w:rsid w:val="008F3825"/>
    <w:rsid w:val="008F522A"/>
    <w:rsid w:val="00915962"/>
    <w:rsid w:val="00951F9A"/>
    <w:rsid w:val="009550EB"/>
    <w:rsid w:val="00965D3A"/>
    <w:rsid w:val="00AE0A55"/>
    <w:rsid w:val="00B33E7B"/>
    <w:rsid w:val="00BA29BD"/>
    <w:rsid w:val="00BB5A30"/>
    <w:rsid w:val="00BC58BC"/>
    <w:rsid w:val="00C048A2"/>
    <w:rsid w:val="00C26092"/>
    <w:rsid w:val="00C270CD"/>
    <w:rsid w:val="00C9496C"/>
    <w:rsid w:val="00CD56E5"/>
    <w:rsid w:val="00CE69E6"/>
    <w:rsid w:val="00CF0CCD"/>
    <w:rsid w:val="00D00640"/>
    <w:rsid w:val="00D15B3B"/>
    <w:rsid w:val="00D403B2"/>
    <w:rsid w:val="00D404EE"/>
    <w:rsid w:val="00D67578"/>
    <w:rsid w:val="00D9215F"/>
    <w:rsid w:val="00D93736"/>
    <w:rsid w:val="00DB0329"/>
    <w:rsid w:val="00DD4DB2"/>
    <w:rsid w:val="00DE2BFC"/>
    <w:rsid w:val="00E1479C"/>
    <w:rsid w:val="00E3061D"/>
    <w:rsid w:val="00E45B14"/>
    <w:rsid w:val="00E52152"/>
    <w:rsid w:val="00E57A40"/>
    <w:rsid w:val="00E60183"/>
    <w:rsid w:val="00E83DBE"/>
    <w:rsid w:val="00EB06B9"/>
    <w:rsid w:val="00F06B26"/>
    <w:rsid w:val="00F34A1C"/>
    <w:rsid w:val="00F36D8C"/>
    <w:rsid w:val="00F55941"/>
    <w:rsid w:val="00F636C6"/>
    <w:rsid w:val="00F856EC"/>
    <w:rsid w:val="00FA29E2"/>
    <w:rsid w:val="00FC035A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89F2223-2578-418A-876A-0BC0E9C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D71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533E"/>
    <w:pPr>
      <w:ind w:left="720"/>
      <w:contextualSpacing/>
    </w:pPr>
  </w:style>
  <w:style w:type="table" w:styleId="Tabelraster">
    <w:name w:val="Table Grid"/>
    <w:basedOn w:val="Standaardtabel"/>
    <w:uiPriority w:val="59"/>
    <w:rsid w:val="008F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34A1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4A1C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C1F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1F0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C1F0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1F0B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6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360">
      <w:bodyDiv w:val="1"/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  <w:divsChild>
        <w:div w:id="5470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018">
              <w:marLeft w:val="0"/>
              <w:marRight w:val="0"/>
              <w:marTop w:val="0"/>
              <w:marBottom w:val="90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9120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schevervolgopleidingen.nl/sites/default/files/fl_str_a6-starr-kaartje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erkvormen.info/werkvorm/star-interviewtechni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dischcontact.nl/nieuws/boeken-en-films/media-en-cultuur/het-coachboek-voor-opleide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E3F7-DBAE-4016-AD88-A68EB875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 - de Jong, Esther de - Onderwijskundig adviseur</dc:creator>
  <cp:lastModifiedBy>Jurrien, D. (Daphne)</cp:lastModifiedBy>
  <cp:revision>2</cp:revision>
  <cp:lastPrinted>2018-04-12T12:39:00Z</cp:lastPrinted>
  <dcterms:created xsi:type="dcterms:W3CDTF">2019-02-28T11:17:00Z</dcterms:created>
  <dcterms:modified xsi:type="dcterms:W3CDTF">2019-02-28T11:17:00Z</dcterms:modified>
</cp:coreProperties>
</file>